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483F3A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9678C73" w14:textId="257C63F0" w:rsidR="00977556" w:rsidRPr="006920D0" w:rsidRDefault="00CA1661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12.4.</w:t>
            </w:r>
          </w:p>
        </w:tc>
      </w:tr>
      <w:tr w:rsidR="0091180B" w14:paraId="77CAD928" w14:textId="77777777" w:rsidTr="00D5490C">
        <w:tc>
          <w:tcPr>
            <w:tcW w:w="6307" w:type="dxa"/>
            <w:tcMar>
              <w:right w:w="340" w:type="dxa"/>
            </w:tcMar>
          </w:tcPr>
          <w:p w14:paraId="6526A894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71E12FB" w14:textId="4239992D" w:rsidR="0091180B" w:rsidRPr="0091180B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B1FBAE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BF9D9A7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33BA57B" w14:textId="77777777" w:rsidTr="00D5490C">
        <w:tc>
          <w:tcPr>
            <w:tcW w:w="6307" w:type="dxa"/>
            <w:tcMar>
              <w:right w:w="340" w:type="dxa"/>
            </w:tcMar>
          </w:tcPr>
          <w:p w14:paraId="0B52049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239FED2" w14:textId="77777777" w:rsidR="0091180B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30FA186C" w14:textId="77777777" w:rsidR="00CA1661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2240A605" w14:textId="77777777" w:rsidR="00CA1661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6C7BF0F1" w14:textId="77777777" w:rsidR="00CA1661" w:rsidRDefault="00CA1661" w:rsidP="0091180B">
            <w:pPr>
              <w:rPr>
                <w:szCs w:val="24"/>
              </w:rPr>
            </w:pPr>
          </w:p>
          <w:p w14:paraId="08D6CA11" w14:textId="77777777" w:rsidR="00CA1661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686409DC" w14:textId="77777777" w:rsidR="00CA1661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6486D238" w14:textId="60DB334F" w:rsidR="00CA1661" w:rsidRPr="0091180B" w:rsidRDefault="00CA1661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05071BCE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48322E" w14:textId="569CDF3F" w:rsidR="000F6BB5" w:rsidRDefault="00CA1661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6B9E806" w14:textId="4840AFAC" w:rsidR="0091180B" w:rsidRPr="000F6BB5" w:rsidRDefault="00CA1661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04CD71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CC25758" w14:textId="77777777" w:rsidR="000F6BB5" w:rsidRPr="000B4D2B" w:rsidRDefault="000F6BB5" w:rsidP="00EE5E8B">
            <w:pPr>
              <w:pStyle w:val="Podtren"/>
            </w:pPr>
          </w:p>
          <w:p w14:paraId="469DBCEF" w14:textId="0AEFFB53" w:rsidR="000F6BB5" w:rsidRDefault="00CA1661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bezúplatná</w:t>
            </w:r>
            <w:proofErr w:type="gramEnd"/>
            <w:r>
              <w:t xml:space="preserve"> nabytí nemovitého majetku</w:t>
            </w:r>
          </w:p>
          <w:p w14:paraId="2C66014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75259B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EE376D2" w14:textId="05E4DCA1" w:rsidR="00977556" w:rsidRDefault="00CA1661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533104EB" w14:textId="77777777" w:rsidTr="00871612">
        <w:tc>
          <w:tcPr>
            <w:tcW w:w="9212" w:type="dxa"/>
            <w:gridSpan w:val="2"/>
          </w:tcPr>
          <w:p w14:paraId="2D488C09" w14:textId="2D3D05E5" w:rsidR="00977556" w:rsidRPr="00EE5E8B" w:rsidRDefault="00CA1661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A96886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54837E5F" w14:textId="77777777" w:rsidTr="00CA1661">
        <w:tc>
          <w:tcPr>
            <w:tcW w:w="609" w:type="dxa"/>
          </w:tcPr>
          <w:p w14:paraId="1BFCD4BB" w14:textId="75F9E1D8" w:rsidR="007B494D" w:rsidRPr="009D6721" w:rsidRDefault="00CA166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D79CB92" w14:textId="63A06A06" w:rsidR="0031105F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revokuje</w:t>
            </w:r>
            <w:r>
              <w:rPr>
                <w:rFonts w:cs="Arial"/>
                <w:szCs w:val="24"/>
              </w:rPr>
              <w:t xml:space="preserve"> </w:t>
            </w:r>
            <w:r w:rsidRPr="00CA1661">
              <w:rPr>
                <w:rFonts w:cs="Arial"/>
                <w:szCs w:val="24"/>
              </w:rPr>
              <w:t xml:space="preserve">usnesení Zastupitelstva Olomouckého kraje č. UZ/10/15/2026, bod 1. 10., ze dne 22. 6. 2026 ve věci uzavření dodatku č. 2 ke smlouvě o budoucí darovací smlouvě č. 2024/00127/OMPSČ/DSB ze dne 16. 1. 2024, ve znění dodatku č. 1 ze dne 14. 10. 2025, mezi statutárním městem Olomouc, IČO: 00299308, a Olomouckým krajem, jehož obsahem bude rozšíření předmětu budoucího bezúplatného převodu z vlastnictví statutárního města Olomouc, IČO: 00299308, do vlastnictví Olomouckého kraje o část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615/19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293 m2, dle geometrického plánu č. 1851-2/2026 ze dne 13. 1. 2026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615/43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293 m2,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Neředín</w:t>
            </w:r>
            <w:proofErr w:type="spellEnd"/>
            <w:r w:rsidRPr="00CA1661">
              <w:rPr>
                <w:rFonts w:cs="Arial"/>
                <w:szCs w:val="24"/>
              </w:rPr>
              <w:t>, obec Olomouc, a to z důvodu uzavření řádné darovací smlouvy.</w:t>
            </w:r>
          </w:p>
        </w:tc>
      </w:tr>
      <w:tr w:rsidR="00CA1661" w14:paraId="7C159E08" w14:textId="77777777" w:rsidTr="00CA1661">
        <w:tc>
          <w:tcPr>
            <w:tcW w:w="609" w:type="dxa"/>
          </w:tcPr>
          <w:p w14:paraId="08E7AC24" w14:textId="1C1056A0" w:rsidR="00CA1661" w:rsidRPr="009D6721" w:rsidRDefault="00CA166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2F3F694" w14:textId="50EEBF0E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</w:p>
          <w:p w14:paraId="244776B1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2.1.</w:t>
            </w:r>
            <w:r w:rsidRPr="00CA1661">
              <w:rPr>
                <w:rFonts w:cs="Arial"/>
                <w:szCs w:val="24"/>
              </w:rPr>
              <w:tab/>
              <w:t xml:space="preserve">bezúplatné nabytí částí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615/19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celkové výměře 7 096 m2, dle geometrického plánu č. 1607-76/2023 ze dne 14. 6. 2023 </w:t>
            </w:r>
            <w:r w:rsidRPr="00CA1661">
              <w:rPr>
                <w:rFonts w:cs="Arial"/>
                <w:szCs w:val="24"/>
              </w:rPr>
              <w:lastRenderedPageBreak/>
              <w:t xml:space="preserve">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615/42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6 803 m2 a dle geometrického plánu č. 1851-2/2026 ze dne 13. 1. 2026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615/43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293 m2, vše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Neředín</w:t>
            </w:r>
            <w:proofErr w:type="spellEnd"/>
            <w:r w:rsidRPr="00CA1661">
              <w:rPr>
                <w:rFonts w:cs="Arial"/>
                <w:szCs w:val="24"/>
              </w:rPr>
              <w:t>, obec Olomouc, vše z vlastnictví statutárního města Olomouc, IČO: 00299308, do vlastnictví Olomouckého kraje za podmínek dle přílohy č. 01 k návrhu usnesení. Nabyvatel uhradí veškeré náklady spojené s převodem vlastnického práva a správní poplatek k návrhu na vklad vlastnického práva do katastru nemovitostí.</w:t>
            </w:r>
          </w:p>
          <w:p w14:paraId="64A11F7E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2.2.</w:t>
            </w:r>
            <w:r w:rsidRPr="00CA1661">
              <w:rPr>
                <w:rFonts w:cs="Arial"/>
                <w:szCs w:val="24"/>
              </w:rPr>
              <w:tab/>
              <w:t xml:space="preserve">zřízení zákazu zcizení, zatížení zástavním právem a zřízení práva stavby jako práva věcného k částem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615/19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celkové výměře 7 096 m2, dle geometrického plánu č. 1607-76/2023 ze dne 14. 6. 2023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615/42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6 803 m2 a dle geometrického plánu č. 1851-2/2026 ze dne 13. 1. 2026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615/43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293 m2, vše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Neředín</w:t>
            </w:r>
            <w:proofErr w:type="spellEnd"/>
            <w:r w:rsidRPr="00CA1661">
              <w:rPr>
                <w:rFonts w:cs="Arial"/>
                <w:szCs w:val="24"/>
              </w:rPr>
              <w:t>, obec Olomouc, na dobu 30 let ode dne uveřejnění darovací smlouvy v registru smluv dle zákona č. 340/2015 Sb., o zvláštních podmínkách účinnosti některých smluv, uveřejňování těchto smluv a o registru smluv, ve znění pozdějších předpisů.</w:t>
            </w:r>
          </w:p>
          <w:p w14:paraId="144211A6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2.3.</w:t>
            </w:r>
            <w:r w:rsidRPr="00CA1661">
              <w:rPr>
                <w:rFonts w:cs="Arial"/>
                <w:szCs w:val="24"/>
              </w:rPr>
              <w:tab/>
              <w:t xml:space="preserve">zřízení předkupního práva jako práva věcného k částem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615/19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celkové výměře 7 096 m2, dle geometrického plánu č. 1607-76/2023 ze dne 14. 6. 2023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615/42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6 803 m2 a dle geometrického plánu č. 1851-2/2026 ze dne 13. 1. 2026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615/43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293 m2, vše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Neředín</w:t>
            </w:r>
            <w:proofErr w:type="spellEnd"/>
            <w:r w:rsidRPr="00CA1661">
              <w:rPr>
                <w:rFonts w:cs="Arial"/>
                <w:szCs w:val="24"/>
              </w:rPr>
              <w:t xml:space="preserve">, obec Olomouc, ve prospěch statutárního města Olomouce, IČO: 00299308, na dobu neurčitou za kupní cenu ve výši 1 Kč za m2. </w:t>
            </w:r>
          </w:p>
          <w:p w14:paraId="45ABBDDC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2.4.</w:t>
            </w:r>
            <w:r w:rsidRPr="00CA1661">
              <w:rPr>
                <w:rFonts w:cs="Arial"/>
                <w:szCs w:val="24"/>
              </w:rPr>
              <w:tab/>
              <w:t xml:space="preserve">podmínky týkající se bezúplatného nabytí stavby č.p. 1586, jiná st., která stojí na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5307/75 </w:t>
            </w:r>
            <w:proofErr w:type="spellStart"/>
            <w:r w:rsidRPr="00CA1661">
              <w:rPr>
                <w:rFonts w:cs="Arial"/>
                <w:szCs w:val="24"/>
              </w:rPr>
              <w:t>zast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a nádvoří o výměře 281 m2 (pozemek ve vlastnictví Olomouckého kraje)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a obci Přerov z vlastnictví ČR – Úřadu pro zastupování státu ve věcech majetkových, IČO: 69797111, do vlastnictví Olomouckého kraje, do hospodaření Střediska volného času ATLAS a BIOS, Přerov, a to dle přílohy č. 02 k návrhu usnesení. </w:t>
            </w:r>
          </w:p>
          <w:p w14:paraId="689F6F5F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2.5.</w:t>
            </w:r>
            <w:r w:rsidRPr="00CA1661">
              <w:rPr>
                <w:rFonts w:cs="Arial"/>
                <w:szCs w:val="24"/>
              </w:rPr>
              <w:tab/>
              <w:t xml:space="preserve">bezúplatné nabytí části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4046/1 trvalý travní porost o výměře 1 993 m2, dle geometrického plánu č. 1992-159/2026 ze dne 15. 7. 2026 pozemek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4046/3 trvalý travní porost o výměře 1 993 m2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>. Mikulovice u Jeseníka, obec Mikulovice, z vlastnictví obce Mikulovice, IČO: 00303003, do vlastnictví Olomouckého kraje, do hospodaření Zdravotnické záchranné služby Olomouckého kraje, příspěvkové organizace. Nabyvatel uhradí veškeré náklady spojené s převodem vlastnického práva a správní poplatek spojený s návrhem na vklad vlastnického práva do katastru nemovitostí.</w:t>
            </w:r>
          </w:p>
          <w:p w14:paraId="4780702B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2.6.</w:t>
            </w:r>
            <w:r w:rsidRPr="00CA1661">
              <w:rPr>
                <w:rFonts w:cs="Arial"/>
                <w:szCs w:val="24"/>
              </w:rPr>
              <w:tab/>
              <w:t xml:space="preserve">uzavření smlouvy o budoucí darovací smlouvě na budoucí bezúplatné nabytí pozemní komunikace – místní komunikace „K letišti“ – začátek úseku v uzlovém bodu č. 1422A056 – konec úseku křižovatka v km 34,948 silnice II/457 včetně všech součástí a příslušenství a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4171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12 921 m2, vše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>. Mikulovice u Jeseníka, obec Mikulovice, vše mezi obcí Mikulovice, IČO: 00303003, jako budoucím dárcem a Olomouckým krajem jako budoucím obdarovaným. Řádná darovací smlouva bude uzavřena do jednoho roku ode dne nabytí právní moci rozhodnutí o zařazení pozemní komunikace do krajské silniční sítě, nejpozději do 31. 12. 2036. Olomoucký kraj uhradí veškeré náklady spojené s převodem vlastnického práva a správní poplatek spojený s návrhem na vklad vlastnického práva do katastru nemovitostí.</w:t>
            </w:r>
          </w:p>
          <w:p w14:paraId="255C079A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2.7.</w:t>
            </w:r>
            <w:r w:rsidRPr="00CA1661">
              <w:rPr>
                <w:rFonts w:cs="Arial"/>
                <w:szCs w:val="24"/>
              </w:rPr>
              <w:tab/>
              <w:t xml:space="preserve">bezúplatné nabytí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7/2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11 509 m2 v k. </w:t>
            </w:r>
            <w:proofErr w:type="spellStart"/>
            <w:r w:rsidRPr="00CA1661">
              <w:rPr>
                <w:rFonts w:cs="Arial"/>
                <w:szCs w:val="24"/>
              </w:rPr>
              <w:lastRenderedPageBreak/>
              <w:t>ú.</w:t>
            </w:r>
            <w:proofErr w:type="spellEnd"/>
            <w:r w:rsidRPr="00CA1661">
              <w:rPr>
                <w:rFonts w:cs="Arial"/>
                <w:szCs w:val="24"/>
              </w:rPr>
              <w:t xml:space="preserve"> Město Libavá I, obec Město Libavá, z vlastnictví Moravskoslezského kraje, IČO: 70890692, z hospodaření Správy silnic Moravskoslezského kraje, příspěvkové organizace, do vlastnictví Olomouckého kraje, do hospodaření Správy silnic Olomouckého kraje, příspěvkové organizace. Nabyvatel uhradí veškeré náklady spojené s převodem vlastnického práva a správní poplatek k návrhu na vklad vlastnického práva do katastru nemovitostí.</w:t>
            </w:r>
          </w:p>
          <w:p w14:paraId="569C5A96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2.8.</w:t>
            </w:r>
            <w:r w:rsidRPr="00CA1661">
              <w:rPr>
                <w:rFonts w:cs="Arial"/>
                <w:szCs w:val="24"/>
              </w:rPr>
              <w:tab/>
              <w:t xml:space="preserve">bezúplatné nabytí pozemků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98/55 trvalý travní porost o výměře 202 m2,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98/56 trvalý travní porost o výměře 251 m2 a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98/57 trvalý travní porost o výměře 292 m2, vše v k. </w:t>
            </w:r>
            <w:proofErr w:type="spellStart"/>
            <w:r w:rsidRPr="00CA1661">
              <w:rPr>
                <w:rFonts w:cs="Arial"/>
                <w:szCs w:val="24"/>
              </w:rPr>
              <w:t>ú.</w:t>
            </w:r>
            <w:proofErr w:type="spellEnd"/>
            <w:r w:rsidRPr="00CA1661">
              <w:rPr>
                <w:rFonts w:cs="Arial"/>
                <w:szCs w:val="24"/>
              </w:rPr>
              <w:t xml:space="preserve"> Újezd u Mohelnice, obec Mohelnice, vše z vlastnictví města Mohelnice, IČO: 00303038, vše do vlastnictví Olomouckého kraje, do hospodaření Správy silnic Olomouckého kraje, příspěvkové organizace. Nabyvatel uhradí veškeré náklady spojené s převodem vlastnického práva a správní poplatek k návrhu na vklad vlastnického práva do katastru nemovitostí.</w:t>
            </w:r>
          </w:p>
          <w:p w14:paraId="474C1CCF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2.9.</w:t>
            </w:r>
            <w:r w:rsidRPr="00CA1661">
              <w:rPr>
                <w:rFonts w:cs="Arial"/>
                <w:szCs w:val="24"/>
              </w:rPr>
              <w:tab/>
              <w:t xml:space="preserve">technické podmínky týkající se bezúplatného nabytí pozemků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541/1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33 m2 a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541/4 </w:t>
            </w:r>
            <w:proofErr w:type="spellStart"/>
            <w:r w:rsidRPr="00CA1661">
              <w:rPr>
                <w:rFonts w:cs="Arial"/>
                <w:szCs w:val="24"/>
              </w:rPr>
              <w:t>ost</w:t>
            </w:r>
            <w:proofErr w:type="spellEnd"/>
            <w:r w:rsidRPr="00CA1661">
              <w:rPr>
                <w:rFonts w:cs="Arial"/>
                <w:szCs w:val="24"/>
              </w:rPr>
              <w:t xml:space="preserve">. </w:t>
            </w:r>
            <w:proofErr w:type="spellStart"/>
            <w:r w:rsidRPr="00CA1661">
              <w:rPr>
                <w:rFonts w:cs="Arial"/>
                <w:szCs w:val="24"/>
              </w:rPr>
              <w:t>pl</w:t>
            </w:r>
            <w:proofErr w:type="spellEnd"/>
            <w:r w:rsidRPr="00CA1661">
              <w:rPr>
                <w:rFonts w:cs="Arial"/>
                <w:szCs w:val="24"/>
              </w:rPr>
              <w:t xml:space="preserve">. o výměře 29 m2, oba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 xml:space="preserve">. Olomouc-město, obec Olomouc, z vlastnictví ČR – Správy železnic, státní organizace, IČO: 70994234, do vlastnictví Olomouckého kraje, do hospodaření Správy silnic Olomouckého kraje, příspěvkové organizace, a to dle přílohy č. 03 k návrhu usnesení. </w:t>
            </w:r>
          </w:p>
          <w:p w14:paraId="3AC3941B" w14:textId="0840ECB2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2.10.</w:t>
            </w:r>
            <w:r w:rsidRPr="00CA1661">
              <w:rPr>
                <w:rFonts w:cs="Arial"/>
                <w:szCs w:val="24"/>
              </w:rPr>
              <w:tab/>
              <w:t xml:space="preserve">bezúplatné nabytí pozemku </w:t>
            </w:r>
            <w:proofErr w:type="spellStart"/>
            <w:r w:rsidRPr="00CA1661">
              <w:rPr>
                <w:rFonts w:cs="Arial"/>
                <w:szCs w:val="24"/>
              </w:rPr>
              <w:t>parc</w:t>
            </w:r>
            <w:proofErr w:type="spellEnd"/>
            <w:r w:rsidRPr="00CA1661">
              <w:rPr>
                <w:rFonts w:cs="Arial"/>
                <w:szCs w:val="24"/>
              </w:rPr>
              <w:t xml:space="preserve">. č. 7649/4 ostatní plocha o výměře 43 m2 v </w:t>
            </w:r>
            <w:proofErr w:type="spellStart"/>
            <w:r w:rsidRPr="00CA1661">
              <w:rPr>
                <w:rFonts w:cs="Arial"/>
                <w:szCs w:val="24"/>
              </w:rPr>
              <w:t>k.ú</w:t>
            </w:r>
            <w:proofErr w:type="spellEnd"/>
            <w:r w:rsidRPr="00CA1661">
              <w:rPr>
                <w:rFonts w:cs="Arial"/>
                <w:szCs w:val="24"/>
              </w:rPr>
              <w:t>. Horní Libina, obec Libina, z vlastnictví obce Libina, IČO: 00302899, do vlastnictví Olomouckého kraje, do hospodaření Správy silnic Olomouckého kraje, příspěvkové organizace. Nabyvatel uhradí veškeré náklady spojené s převodem vlastnického práva a správní poplatek k návrhu na vklad vlastnického práva do katastru nemovitostí.</w:t>
            </w:r>
          </w:p>
        </w:tc>
      </w:tr>
      <w:tr w:rsidR="00CA1661" w14:paraId="4BC38C49" w14:textId="77777777" w:rsidTr="00CA1661">
        <w:tc>
          <w:tcPr>
            <w:tcW w:w="609" w:type="dxa"/>
          </w:tcPr>
          <w:p w14:paraId="645C8B05" w14:textId="722462F6" w:rsidR="00CA1661" w:rsidRPr="009D6721" w:rsidRDefault="00CA166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3.</w:t>
            </w:r>
          </w:p>
        </w:tc>
        <w:tc>
          <w:tcPr>
            <w:tcW w:w="8505" w:type="dxa"/>
          </w:tcPr>
          <w:p w14:paraId="70FE515B" w14:textId="07DACE35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CA1661">
              <w:rPr>
                <w:rFonts w:cs="Arial"/>
                <w:szCs w:val="24"/>
              </w:rPr>
              <w:t>svěření nemovitého majetku do hospodaření:</w:t>
            </w:r>
          </w:p>
          <w:p w14:paraId="67840D1D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3.1.</w:t>
            </w:r>
            <w:r w:rsidRPr="00CA1661">
              <w:rPr>
                <w:rFonts w:cs="Arial"/>
                <w:szCs w:val="24"/>
              </w:rPr>
              <w:tab/>
              <w:t xml:space="preserve">Zdravotnické záchranné služby Olomouckého kraje, příspěvkové organizace, dle bodu 2. 5. návrhu na usnesení, </w:t>
            </w:r>
          </w:p>
          <w:p w14:paraId="4FF7F185" w14:textId="77777777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3.2.</w:t>
            </w:r>
            <w:r w:rsidRPr="00CA1661">
              <w:rPr>
                <w:rFonts w:cs="Arial"/>
                <w:szCs w:val="24"/>
              </w:rPr>
              <w:tab/>
              <w:t xml:space="preserve">Správy silnic Olomouckého kraje, příspěvkové organizace, dle bodů 2. 7., 2. 8. a 2. 10. návrhu na usnesení, </w:t>
            </w:r>
          </w:p>
          <w:p w14:paraId="4D4E313B" w14:textId="21362E7D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CA1661">
              <w:rPr>
                <w:rFonts w:cs="Arial"/>
                <w:szCs w:val="24"/>
              </w:rPr>
              <w:t>a to vždy ke dni nabytí vlastnického práva Olomouckého kraje k předmětným nemovitostem. Svěření tohoto nemovitého majetku bude obsahem dodatků zřizovacích listin uvedených příspěvkových organizací, vyhotovených v souladu se Zásadami postupu orgánů Olomouckého kraje při nakládání s nemovitým majetkem.</w:t>
            </w:r>
          </w:p>
        </w:tc>
      </w:tr>
      <w:tr w:rsidR="00CA1661" w14:paraId="5015F8E2" w14:textId="77777777" w:rsidTr="00CA1661">
        <w:tc>
          <w:tcPr>
            <w:tcW w:w="609" w:type="dxa"/>
          </w:tcPr>
          <w:p w14:paraId="27E99CEB" w14:textId="7025727C" w:rsidR="00CA1661" w:rsidRPr="009D6721" w:rsidRDefault="00CA166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</w:t>
            </w:r>
          </w:p>
        </w:tc>
        <w:tc>
          <w:tcPr>
            <w:tcW w:w="8505" w:type="dxa"/>
          </w:tcPr>
          <w:p w14:paraId="4835B963" w14:textId="7EE86DC0" w:rsidR="00CA1661" w:rsidRPr="00CA1661" w:rsidRDefault="00CA1661" w:rsidP="00CA166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CA1661">
              <w:rPr>
                <w:rFonts w:cs="Arial"/>
                <w:szCs w:val="24"/>
              </w:rPr>
              <w:t>zajistit realizaci předložených dispozic a zajistit uzavření smluv dle bodů 2. 1. – 2. 10. usnesení.</w:t>
            </w:r>
          </w:p>
        </w:tc>
      </w:tr>
      <w:tr w:rsidR="00CA1661" w14:paraId="043AF6DE" w14:textId="77777777" w:rsidTr="0049711C">
        <w:tc>
          <w:tcPr>
            <w:tcW w:w="9114" w:type="dxa"/>
            <w:gridSpan w:val="2"/>
          </w:tcPr>
          <w:p w14:paraId="04E26789" w14:textId="77777777" w:rsidR="00CA1661" w:rsidRDefault="00CA1661" w:rsidP="00CA1661">
            <w:r>
              <w:t>Odpovídá: Krajský úřad Olomouckého kraje</w:t>
            </w:r>
          </w:p>
          <w:p w14:paraId="4B98F6CD" w14:textId="77777777" w:rsidR="00CA1661" w:rsidRDefault="00CA1661" w:rsidP="00CA1661">
            <w:r>
              <w:t>Realizuje: Mgr. Bc. Jitka Keková, MPA, ředitelka krajského úřadu</w:t>
            </w:r>
          </w:p>
          <w:p w14:paraId="4A8FA85E" w14:textId="4640EEBD" w:rsidR="00CA1661" w:rsidRPr="00CA1661" w:rsidRDefault="00CA1661" w:rsidP="00CA1661">
            <w:r>
              <w:t>Termín: únor 2027</w:t>
            </w:r>
          </w:p>
        </w:tc>
      </w:tr>
    </w:tbl>
    <w:p w14:paraId="5393F6A6" w14:textId="77777777" w:rsidR="00AA661F" w:rsidRDefault="00AA661F" w:rsidP="00EE5E8B">
      <w:pPr>
        <w:pStyle w:val="nzvy"/>
        <w:rPr>
          <w:sz w:val="2"/>
          <w:szCs w:val="2"/>
        </w:rPr>
      </w:pPr>
    </w:p>
    <w:p w14:paraId="6E6A2CF9" w14:textId="77777777" w:rsidR="00AA661F" w:rsidRPr="00AA661F" w:rsidRDefault="00AA661F" w:rsidP="00AA661F"/>
    <w:p w14:paraId="7A4C3128" w14:textId="77777777" w:rsidR="00AA661F" w:rsidRDefault="00AA661F" w:rsidP="00AA661F"/>
    <w:p w14:paraId="5806D08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675A85B" w14:textId="77777777" w:rsidTr="00B030C6">
        <w:tc>
          <w:tcPr>
            <w:tcW w:w="9210" w:type="dxa"/>
            <w:gridSpan w:val="2"/>
          </w:tcPr>
          <w:p w14:paraId="187AB4C5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2F3E336F" w14:textId="77777777" w:rsidTr="00CB619F">
        <w:tc>
          <w:tcPr>
            <w:tcW w:w="2093" w:type="dxa"/>
          </w:tcPr>
          <w:p w14:paraId="5AC88D23" w14:textId="4C4D7C8E" w:rsidR="00C90A23" w:rsidRDefault="00CA166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ADB6F00" w14:textId="53B0385D" w:rsidR="00C90A23" w:rsidRDefault="00CA1661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CA1661" w14:paraId="4DF1B22E" w14:textId="77777777" w:rsidTr="00CB619F">
        <w:tc>
          <w:tcPr>
            <w:tcW w:w="2093" w:type="dxa"/>
          </w:tcPr>
          <w:p w14:paraId="7DDDD8E7" w14:textId="77777777" w:rsidR="00CA1661" w:rsidRDefault="00CA166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2D70543" w14:textId="77777777" w:rsidR="00CA1661" w:rsidRDefault="00CA1661" w:rsidP="00822DC7">
            <w:pPr>
              <w:keepNext/>
              <w:keepLines/>
              <w:spacing w:before="120" w:after="120"/>
            </w:pPr>
          </w:p>
        </w:tc>
      </w:tr>
      <w:tr w:rsidR="00CA1661" w14:paraId="103A3742" w14:textId="77777777" w:rsidTr="00CB619F">
        <w:tc>
          <w:tcPr>
            <w:tcW w:w="2093" w:type="dxa"/>
          </w:tcPr>
          <w:p w14:paraId="0A780456" w14:textId="22A08B6E" w:rsidR="00CA1661" w:rsidRDefault="00CA166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94B138F" w14:textId="0411AE4A" w:rsidR="00CA1661" w:rsidRDefault="00CA1661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CA1661" w14:paraId="2A052671" w14:textId="77777777" w:rsidTr="00CB619F">
        <w:tc>
          <w:tcPr>
            <w:tcW w:w="2093" w:type="dxa"/>
          </w:tcPr>
          <w:p w14:paraId="190B5C76" w14:textId="77777777" w:rsidR="00CA1661" w:rsidRDefault="00CA166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3E6D84E" w14:textId="77777777" w:rsidR="00CA1661" w:rsidRDefault="00CA1661" w:rsidP="00822DC7">
            <w:pPr>
              <w:keepNext/>
              <w:keepLines/>
              <w:spacing w:before="120" w:after="120"/>
            </w:pPr>
          </w:p>
        </w:tc>
      </w:tr>
    </w:tbl>
    <w:p w14:paraId="0047FA67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853E5" w14:textId="77777777" w:rsidR="0044072E" w:rsidRDefault="0044072E">
      <w:r>
        <w:separator/>
      </w:r>
    </w:p>
  </w:endnote>
  <w:endnote w:type="continuationSeparator" w:id="0">
    <w:p w14:paraId="072982D4" w14:textId="77777777" w:rsidR="0044072E" w:rsidRDefault="0044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0268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6AE0EA6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0E558" w14:textId="77777777" w:rsidR="0044072E" w:rsidRDefault="0044072E">
      <w:r>
        <w:separator/>
      </w:r>
    </w:p>
  </w:footnote>
  <w:footnote w:type="continuationSeparator" w:id="0">
    <w:p w14:paraId="34EF155C" w14:textId="77777777" w:rsidR="0044072E" w:rsidRDefault="00440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B513" w14:textId="77777777" w:rsidR="00F166CE" w:rsidRDefault="00F166CE">
    <w:pPr>
      <w:pStyle w:val="Zhlav"/>
    </w:pPr>
  </w:p>
  <w:p w14:paraId="76D47AB5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61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072E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1661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D5B89"/>
  <w15:chartTrackingRefBased/>
  <w15:docId w15:val="{F15B70C3-A331-4DF3-8FD2-F24F11C2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4</Pages>
  <Words>1101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2026-09-15T12:01:00Z</dcterms:created>
  <dcterms:modified xsi:type="dcterms:W3CDTF">2026-09-15T12:01:00Z</dcterms:modified>
</cp:coreProperties>
</file>